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仿宋" w:hAnsi="仿宋" w:eastAsia="仿宋" w:cs="仿宋"/>
          <w:bCs/>
          <w:color w:val="000000" w:themeColor="text1"/>
          <w:sz w:val="28"/>
          <w:szCs w:val="28"/>
          <w:lang w:val="en-US" w:eastAsia="zh-CN"/>
          <w14:textFill>
            <w14:solidFill>
              <w14:schemeClr w14:val="tx1"/>
            </w14:solidFill>
          </w14:textFill>
        </w:rPr>
      </w:pPr>
      <w:r>
        <w:rPr>
          <w:rFonts w:hint="eastAsia" w:ascii="仿宋" w:hAnsi="仿宋" w:eastAsia="仿宋" w:cs="仿宋"/>
          <w:bCs/>
          <w:color w:val="000000" w:themeColor="text1"/>
          <w:sz w:val="28"/>
          <w:szCs w:val="28"/>
          <w:lang w:eastAsia="zh-CN"/>
          <w14:textFill>
            <w14:solidFill>
              <w14:schemeClr w14:val="tx1"/>
            </w14:solidFill>
          </w14:textFill>
        </w:rPr>
        <w:t>附件</w:t>
      </w:r>
      <w:r>
        <w:rPr>
          <w:rFonts w:hint="eastAsia" w:ascii="仿宋" w:hAnsi="仿宋" w:eastAsia="仿宋" w:cs="仿宋"/>
          <w:bCs/>
          <w:color w:val="000000" w:themeColor="text1"/>
          <w:sz w:val="28"/>
          <w:szCs w:val="28"/>
          <w:lang w:val="en-US" w:eastAsia="zh-CN"/>
          <w14:textFill>
            <w14:solidFill>
              <w14:schemeClr w14:val="tx1"/>
            </w14:solidFill>
          </w14:textFill>
        </w:rPr>
        <w:t>1</w:t>
      </w:r>
    </w:p>
    <w:p>
      <w:pPr>
        <w:jc w:val="both"/>
        <w:rPr>
          <w:rFonts w:hint="eastAsia" w:ascii="仿宋" w:hAnsi="仿宋" w:eastAsia="仿宋" w:cs="仿宋"/>
          <w:bCs/>
          <w:color w:val="000000" w:themeColor="text1"/>
          <w:sz w:val="28"/>
          <w:szCs w:val="28"/>
          <w:lang w:val="en-US" w:eastAsia="zh-CN"/>
          <w14:textFill>
            <w14:solidFill>
              <w14:schemeClr w14:val="tx1"/>
            </w14:solidFill>
          </w14:textFill>
        </w:rPr>
      </w:pPr>
    </w:p>
    <w:tbl>
      <w:tblPr>
        <w:tblStyle w:val="4"/>
        <w:tblW w:w="15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54"/>
        <w:gridCol w:w="690"/>
        <w:gridCol w:w="765"/>
        <w:gridCol w:w="1005"/>
        <w:gridCol w:w="4229"/>
        <w:gridCol w:w="1005"/>
        <w:gridCol w:w="795"/>
        <w:gridCol w:w="600"/>
        <w:gridCol w:w="900"/>
        <w:gridCol w:w="885"/>
        <w:gridCol w:w="945"/>
        <w:gridCol w:w="870"/>
        <w:gridCol w:w="885"/>
        <w:gridCol w:w="660"/>
        <w:gridCol w:w="7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5601" w:type="dxa"/>
            <w:gridSpan w:val="15"/>
            <w:tcBorders>
              <w:top w:val="nil"/>
              <w:left w:val="nil"/>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序号</w:t>
            </w:r>
          </w:p>
        </w:tc>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单位</w:t>
            </w: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部门</w:t>
            </w:r>
          </w:p>
        </w:tc>
        <w:tc>
          <w:tcPr>
            <w:tcW w:w="1005"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岗位</w:t>
            </w:r>
          </w:p>
        </w:tc>
        <w:tc>
          <w:tcPr>
            <w:tcW w:w="422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岗位职责</w:t>
            </w:r>
          </w:p>
        </w:tc>
        <w:tc>
          <w:tcPr>
            <w:tcW w:w="100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需求人数</w:t>
            </w:r>
          </w:p>
        </w:tc>
        <w:tc>
          <w:tcPr>
            <w:tcW w:w="7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工资收入（万元</w:t>
            </w:r>
            <w:r>
              <w:rPr>
                <w:rFonts w:hint="default" w:ascii="Times New Roman" w:hAnsi="Times New Roman" w:eastAsia="方正仿宋_GBK" w:cs="Times New Roman"/>
                <w:b/>
                <w:bCs/>
                <w:i w:val="0"/>
                <w:iCs w:val="0"/>
                <w:color w:val="000000"/>
                <w:kern w:val="0"/>
                <w:sz w:val="18"/>
                <w:szCs w:val="18"/>
                <w:u w:val="none"/>
                <w:lang w:val="en-US" w:eastAsia="zh-CN" w:bidi="ar"/>
              </w:rPr>
              <w:t>/</w:t>
            </w:r>
            <w:r>
              <w:rPr>
                <w:rFonts w:hint="eastAsia" w:ascii="方正仿宋_GBK" w:hAnsi="方正仿宋_GBK" w:eastAsia="方正仿宋_GBK" w:cs="方正仿宋_GBK"/>
                <w:b/>
                <w:bCs/>
                <w:i w:val="0"/>
                <w:iCs w:val="0"/>
                <w:color w:val="000000"/>
                <w:kern w:val="0"/>
                <w:sz w:val="18"/>
                <w:szCs w:val="18"/>
                <w:u w:val="none"/>
                <w:lang w:val="en-US" w:eastAsia="zh-CN" w:bidi="ar"/>
              </w:rPr>
              <w:t>年）</w:t>
            </w:r>
          </w:p>
        </w:tc>
        <w:tc>
          <w:tcPr>
            <w:tcW w:w="6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办公地点</w:t>
            </w:r>
          </w:p>
        </w:tc>
        <w:tc>
          <w:tcPr>
            <w:tcW w:w="9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18"/>
                <w:szCs w:val="18"/>
                <w:u w:val="none"/>
                <w:lang w:val="en-US" w:eastAsia="zh-CN" w:bidi="ar"/>
              </w:rPr>
            </w:pPr>
            <w:r>
              <w:rPr>
                <w:rFonts w:hint="eastAsia" w:ascii="方正仿宋_GBK" w:hAnsi="方正仿宋_GBK" w:eastAsia="方正仿宋_GBK" w:cs="方正仿宋_GBK"/>
                <w:b/>
                <w:bCs/>
                <w:i w:val="0"/>
                <w:iCs w:val="0"/>
                <w:color w:val="000000"/>
                <w:kern w:val="0"/>
                <w:sz w:val="18"/>
                <w:szCs w:val="18"/>
                <w:u w:val="none"/>
                <w:lang w:val="en-US" w:eastAsia="zh-CN" w:bidi="ar"/>
              </w:rPr>
              <w:t>招聘</w:t>
            </w:r>
          </w:p>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方式</w:t>
            </w:r>
          </w:p>
        </w:tc>
        <w:tc>
          <w:tcPr>
            <w:tcW w:w="424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任职条件</w:t>
            </w:r>
          </w:p>
        </w:tc>
        <w:tc>
          <w:tcPr>
            <w:tcW w:w="713"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18"/>
                <w:szCs w:val="18"/>
                <w:u w:val="none"/>
                <w:lang w:val="en-US" w:eastAsia="zh-CN" w:bidi="ar"/>
              </w:rPr>
            </w:pPr>
            <w:r>
              <w:rPr>
                <w:rFonts w:hint="eastAsia" w:ascii="方正仿宋_GBK" w:hAnsi="方正仿宋_GBK" w:eastAsia="方正仿宋_GBK" w:cs="方正仿宋_GBK"/>
                <w:b/>
                <w:bCs/>
                <w:i w:val="0"/>
                <w:iCs w:val="0"/>
                <w:color w:val="000000"/>
                <w:kern w:val="0"/>
                <w:sz w:val="18"/>
                <w:szCs w:val="18"/>
                <w:u w:val="none"/>
                <w:lang w:val="en-US" w:eastAsia="zh-CN" w:bidi="ar"/>
              </w:rPr>
              <w:t>用工</w:t>
            </w:r>
          </w:p>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形式</w:t>
            </w:r>
          </w:p>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690"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765"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1005" w:type="dxa"/>
            <w:vMerge w:val="continue"/>
            <w:tcBorders>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4229"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1005"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795"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600"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900"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88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学历</w:t>
            </w:r>
          </w:p>
        </w:tc>
        <w:tc>
          <w:tcPr>
            <w:tcW w:w="94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专业</w:t>
            </w:r>
          </w:p>
        </w:tc>
        <w:tc>
          <w:tcPr>
            <w:tcW w:w="87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相关工作经验</w:t>
            </w:r>
          </w:p>
        </w:tc>
        <w:tc>
          <w:tcPr>
            <w:tcW w:w="88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年龄</w:t>
            </w:r>
          </w:p>
        </w:tc>
        <w:tc>
          <w:tcPr>
            <w:tcW w:w="66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职业资格条件</w:t>
            </w:r>
          </w:p>
        </w:tc>
        <w:tc>
          <w:tcPr>
            <w:tcW w:w="713" w:type="dxa"/>
            <w:vMerge w:val="continue"/>
            <w:tcBorders>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0" w:hRule="atLeast"/>
          <w:jc w:val="center"/>
        </w:trPr>
        <w:tc>
          <w:tcPr>
            <w:tcW w:w="654"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69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jc w:val="center"/>
              <w:textAlignment w:val="center"/>
              <w:rPr>
                <w:rFonts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海晶石油</w:t>
            </w:r>
          </w:p>
        </w:tc>
        <w:tc>
          <w:tcPr>
            <w:tcW w:w="76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运营管理部</w:t>
            </w:r>
          </w:p>
        </w:tc>
        <w:tc>
          <w:tcPr>
            <w:tcW w:w="100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仿宋" w:hAnsi="仿宋" w:eastAsia="仿宋" w:cs="仿宋"/>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客户经理</w:t>
            </w:r>
          </w:p>
        </w:tc>
        <w:tc>
          <w:tcPr>
            <w:tcW w:w="422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1.负责所管辖地区客户开发和客户维护工作，定期对目标客户进行约访，全面掌握客户用油需求和购油渠道，制定目标客户开发方案并实施协助经理对客户提供的相关资质的审核并汇总</w:t>
            </w:r>
            <w:bookmarkStart w:id="0" w:name="_GoBack"/>
            <w:bookmarkEnd w:id="0"/>
          </w:p>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2.负责建立所在辖区客户档案，及时更新客户资料库</w:t>
            </w:r>
          </w:p>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3.负责处理各类市场问题，处理客户咨询、投诉，准确记录客户需求，及时解决突发事件</w:t>
            </w:r>
          </w:p>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4.针对政府、集团采购、机构用户签订购油合同、小额配送协议，根据客户特点提出调价申请</w:t>
            </w:r>
          </w:p>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5.根据市场及价格变化情况，向批发管理岗提出客户销售策略建议</w:t>
            </w:r>
          </w:p>
          <w:p>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6.协助经理对客户提供的相关资质的审核并汇总</w:t>
            </w:r>
          </w:p>
        </w:tc>
        <w:tc>
          <w:tcPr>
            <w:tcW w:w="10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2</w:t>
            </w:r>
          </w:p>
        </w:tc>
        <w:tc>
          <w:tcPr>
            <w:tcW w:w="7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提成工资</w:t>
            </w:r>
          </w:p>
        </w:tc>
        <w:tc>
          <w:tcPr>
            <w:tcW w:w="6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w:t>
            </w:r>
          </w:p>
        </w:tc>
        <w:tc>
          <w:tcPr>
            <w:tcW w:w="9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社招</w:t>
            </w:r>
          </w:p>
        </w:tc>
        <w:tc>
          <w:tcPr>
            <w:tcW w:w="88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全日制本科及以上</w:t>
            </w:r>
          </w:p>
        </w:tc>
        <w:tc>
          <w:tcPr>
            <w:tcW w:w="94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center"/>
              <w:rPr>
                <w:rFonts w:hint="eastAsia" w:ascii="仿宋" w:hAnsi="仿宋" w:eastAsia="仿宋" w:cs="仿宋"/>
                <w:i w:val="0"/>
                <w:iCs w:val="0"/>
                <w:color w:val="000000"/>
                <w:sz w:val="18"/>
                <w:szCs w:val="18"/>
                <w:u w:val="none"/>
                <w:lang w:eastAsia="zh-CN"/>
              </w:rPr>
            </w:pPr>
            <w:r>
              <w:rPr>
                <w:rFonts w:hint="eastAsia" w:ascii="仿宋" w:hAnsi="仿宋" w:eastAsia="仿宋" w:cs="仿宋"/>
                <w:i w:val="0"/>
                <w:iCs w:val="0"/>
                <w:color w:val="000000"/>
                <w:sz w:val="18"/>
                <w:szCs w:val="18"/>
                <w:u w:val="none"/>
                <w:lang w:eastAsia="zh-CN"/>
              </w:rPr>
              <w:t>不限</w:t>
            </w:r>
          </w:p>
        </w:tc>
        <w:tc>
          <w:tcPr>
            <w:tcW w:w="87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5</w:t>
            </w:r>
            <w:r>
              <w:rPr>
                <w:rFonts w:hint="eastAsia" w:ascii="方正仿宋_GBK" w:hAnsi="方正仿宋_GBK" w:eastAsia="方正仿宋_GBK" w:cs="方正仿宋_GBK"/>
                <w:i w:val="0"/>
                <w:iCs w:val="0"/>
                <w:color w:val="000000"/>
                <w:kern w:val="0"/>
                <w:sz w:val="18"/>
                <w:szCs w:val="18"/>
                <w:u w:val="none"/>
                <w:lang w:val="en-US" w:eastAsia="zh-CN" w:bidi="ar"/>
              </w:rPr>
              <w:t>年及以上</w:t>
            </w:r>
          </w:p>
        </w:tc>
        <w:tc>
          <w:tcPr>
            <w:tcW w:w="88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35</w:t>
            </w:r>
            <w:r>
              <w:rPr>
                <w:rFonts w:hint="eastAsia" w:ascii="仿宋" w:hAnsi="仿宋" w:eastAsia="仿宋" w:cs="仿宋"/>
                <w:i w:val="0"/>
                <w:iCs w:val="0"/>
                <w:color w:val="000000"/>
                <w:kern w:val="0"/>
                <w:sz w:val="18"/>
                <w:szCs w:val="18"/>
                <w:u w:val="none"/>
                <w:lang w:val="en-US" w:eastAsia="zh-CN" w:bidi="ar"/>
              </w:rPr>
              <w:t>岁</w:t>
            </w:r>
            <w:r>
              <w:rPr>
                <w:rFonts w:hint="eastAsia" w:ascii="方正仿宋_GBK" w:hAnsi="方正仿宋_GBK" w:eastAsia="方正仿宋_GBK" w:cs="方正仿宋_GBK"/>
                <w:i w:val="0"/>
                <w:iCs w:val="0"/>
                <w:color w:val="000000"/>
                <w:kern w:val="0"/>
                <w:sz w:val="18"/>
                <w:szCs w:val="18"/>
                <w:u w:val="none"/>
                <w:lang w:val="en-US" w:eastAsia="zh-CN" w:bidi="ar"/>
              </w:rPr>
              <w:t>以下</w:t>
            </w:r>
          </w:p>
        </w:tc>
        <w:tc>
          <w:tcPr>
            <w:tcW w:w="6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left"/>
              <w:rPr>
                <w:rFonts w:hint="eastAsia" w:ascii="仿宋" w:hAnsi="仿宋" w:eastAsia="仿宋" w:cs="仿宋"/>
                <w:i w:val="0"/>
                <w:iCs w:val="0"/>
                <w:color w:val="000000"/>
                <w:sz w:val="18"/>
                <w:szCs w:val="18"/>
                <w:u w:val="none"/>
              </w:rPr>
            </w:pPr>
          </w:p>
        </w:tc>
        <w:tc>
          <w:tcPr>
            <w:tcW w:w="71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劳务派遣</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3YTA4YmJiZWYxOWYyNzBkOWE2YTJhNjhhZmE1YmMifQ=="/>
  </w:docVars>
  <w:rsids>
    <w:rsidRoot w:val="71AF7106"/>
    <w:rsid w:val="00823B22"/>
    <w:rsid w:val="064F2C3F"/>
    <w:rsid w:val="21F2713B"/>
    <w:rsid w:val="24452AD3"/>
    <w:rsid w:val="265971B9"/>
    <w:rsid w:val="5EE94410"/>
    <w:rsid w:val="65E30C20"/>
    <w:rsid w:val="6F4940CE"/>
    <w:rsid w:val="71AF7106"/>
    <w:rsid w:val="7C5E5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next w:val="1"/>
    <w:autoRedefine/>
    <w:unhideWhenUsed/>
    <w:qFormat/>
    <w:uiPriority w:val="99"/>
    <w:pPr>
      <w:snapToGrid w:val="0"/>
      <w:jc w:val="left"/>
    </w:pPr>
    <w:rPr>
      <w:sz w:val="18"/>
      <w:szCs w:val="18"/>
    </w:rPr>
  </w:style>
  <w:style w:type="paragraph" w:styleId="3">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2023-10-07T02:48:00Z</dcterms:created>
  <dc:creator>Cool&amp;</dc:creator>
  <cp:lastModifiedBy>李佩岭</cp:lastModifiedBy>
  <cp:lastPrinted>2023-10-07T08:20:00Z</cp:lastPrinted>
  <dcterms:modified xsi:type="dcterms:W3CDTF">2023-12-29T06:33:20Z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A4B2998F5A2A490FBBF63A9AEAF6F1C6_13</vt:lpwstr>
  </property>
</Properties>
</file>